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CD" w:rsidRPr="00C77ECD" w:rsidRDefault="00C77ECD" w:rsidP="00C77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Резюме</w:t>
      </w:r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7A7A6F">
        <w:rPr>
          <w:rFonts w:ascii="Times New Roman" w:hAnsi="Times New Roman" w:cs="Times New Roman"/>
          <w:bCs/>
          <w:sz w:val="24"/>
          <w:szCs w:val="24"/>
        </w:rPr>
        <w:t>— изучить особенности пациентов острым инфарктом миокарда с подъемом сегмента ST (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ОИМпST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) в зависимости 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Cs/>
          <w:sz w:val="24"/>
          <w:szCs w:val="24"/>
        </w:rPr>
        <w:t>скорости клубочковой фильтрации (СКФ).</w:t>
      </w:r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/>
          <w:bCs/>
          <w:sz w:val="24"/>
          <w:szCs w:val="24"/>
        </w:rPr>
        <w:t>Материал и методы.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В исследование были включены пациенты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>. Оценивали</w:t>
      </w:r>
      <w:r w:rsidR="007A7A6F">
        <w:rPr>
          <w:rFonts w:ascii="Times New Roman" w:hAnsi="Times New Roman" w:cs="Times New Roman"/>
          <w:bCs/>
          <w:sz w:val="24"/>
          <w:szCs w:val="24"/>
        </w:rPr>
        <w:t xml:space="preserve"> клинико-лабораторную характери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стику в динамике госпитального лечения, данные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эхокардиографии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в зависимости от СКФ ≥ и &lt; 60 мл/мин/1,73 м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>. Прогноз</w:t>
      </w:r>
      <w:r w:rsidR="007A7A6F"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A6F">
        <w:rPr>
          <w:rFonts w:ascii="Times New Roman" w:hAnsi="Times New Roman" w:cs="Times New Roman"/>
          <w:bCs/>
          <w:sz w:val="24"/>
          <w:szCs w:val="24"/>
        </w:rPr>
        <w:t>госпитальной летальности пациентов рассчитывали по шкале GRACE. Статистическая обработка с применением пакета</w:t>
      </w:r>
      <w:r w:rsidR="007A7A6F"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A6F">
        <w:rPr>
          <w:rFonts w:ascii="Times New Roman" w:hAnsi="Times New Roman" w:cs="Times New Roman"/>
          <w:bCs/>
          <w:sz w:val="24"/>
          <w:szCs w:val="24"/>
        </w:rPr>
        <w:t>статистических программ «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Statistica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10.0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Больные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со сниженной СКФ составили 22 % были старше по возра</w:t>
      </w:r>
      <w:r w:rsidR="007A7A6F">
        <w:rPr>
          <w:rFonts w:ascii="Times New Roman" w:hAnsi="Times New Roman" w:cs="Times New Roman"/>
          <w:bCs/>
          <w:sz w:val="24"/>
          <w:szCs w:val="24"/>
        </w:rPr>
        <w:t>сту, имели дилатацию левых отде</w:t>
      </w:r>
      <w:r w:rsidRPr="007A7A6F">
        <w:rPr>
          <w:rFonts w:ascii="Times New Roman" w:hAnsi="Times New Roman" w:cs="Times New Roman"/>
          <w:bCs/>
          <w:sz w:val="24"/>
          <w:szCs w:val="24"/>
        </w:rPr>
        <w:t>лов сердца при наличии сопоставимых гемодинамических, основных биохимических показателей. Пациенты СКФ &lt; 60 мл/мин/1,73 м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имели выше риск развития острой и хронической сердечной недостаточности</w:t>
      </w:r>
      <w:r w:rsidR="007A7A6F">
        <w:rPr>
          <w:rFonts w:ascii="Times New Roman" w:hAnsi="Times New Roman" w:cs="Times New Roman"/>
          <w:bCs/>
          <w:sz w:val="24"/>
          <w:szCs w:val="24"/>
        </w:rPr>
        <w:t xml:space="preserve"> и более высокий риск госпиталь</w:t>
      </w:r>
      <w:r w:rsidRPr="007A7A6F">
        <w:rPr>
          <w:rFonts w:ascii="Times New Roman" w:hAnsi="Times New Roman" w:cs="Times New Roman"/>
          <w:bCs/>
          <w:sz w:val="24"/>
          <w:szCs w:val="24"/>
        </w:rPr>
        <w:t>ной летальности по шкале GRACE. Независимо от СКФ уровень стимулирующего фактора роста (ST-2) снижался за время</w:t>
      </w:r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Cs/>
          <w:sz w:val="24"/>
          <w:szCs w:val="24"/>
        </w:rPr>
        <w:t xml:space="preserve">стационарного лечения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. Выбор хирургической и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фармакоинвазивной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тактики лечения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позволил достичь</w:t>
      </w:r>
      <w:r w:rsidR="007A7A6F"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референтных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значений ST-2 на стационарном этапе ведения пациентов.</w:t>
      </w:r>
    </w:p>
    <w:p w:rsidR="00841B43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A6F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 Расчёт СКФ необходим пациентам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ОИМп</w:t>
      </w:r>
      <w:proofErr w:type="gramStart"/>
      <w:r w:rsidRPr="007A7A6F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proofErr w:type="gram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для выбора тактики ведения, оценки риска осложнений. Уровень</w:t>
      </w:r>
      <w:r w:rsidR="007A7A6F"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ST-2, независимо от СКФ, снижался на госпитальном этапе лечения и достигал нормальных значений при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чрескожном</w:t>
      </w:r>
      <w:proofErr w:type="spellEnd"/>
      <w:r w:rsidR="007A7A6F" w:rsidRPr="007A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коронарном вмешательстве и </w:t>
      </w:r>
      <w:proofErr w:type="spellStart"/>
      <w:r w:rsidRPr="007A7A6F">
        <w:rPr>
          <w:rFonts w:ascii="Times New Roman" w:hAnsi="Times New Roman" w:cs="Times New Roman"/>
          <w:bCs/>
          <w:sz w:val="24"/>
          <w:szCs w:val="24"/>
        </w:rPr>
        <w:t>фармакоинвазиной</w:t>
      </w:r>
      <w:proofErr w:type="spellEnd"/>
      <w:r w:rsidRPr="007A7A6F">
        <w:rPr>
          <w:rFonts w:ascii="Times New Roman" w:hAnsi="Times New Roman" w:cs="Times New Roman"/>
          <w:bCs/>
          <w:sz w:val="24"/>
          <w:szCs w:val="24"/>
        </w:rPr>
        <w:t xml:space="preserve"> терапии.</w:t>
      </w:r>
    </w:p>
    <w:p w:rsidR="00AE7E00" w:rsidRPr="007A7A6F" w:rsidRDefault="00841B43" w:rsidP="00841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A6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7A7A6F">
        <w:rPr>
          <w:rFonts w:ascii="Times New Roman" w:hAnsi="Times New Roman" w:cs="Times New Roman"/>
          <w:bCs/>
          <w:sz w:val="24"/>
          <w:szCs w:val="24"/>
        </w:rPr>
        <w:t xml:space="preserve"> острый инфаркт миокарда, скорость клубочковой фильтрации.</w:t>
      </w:r>
    </w:p>
    <w:sectPr w:rsidR="00AE7E00" w:rsidRPr="007A7A6F" w:rsidSect="00AE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ECD"/>
    <w:rsid w:val="00272319"/>
    <w:rsid w:val="004F29F8"/>
    <w:rsid w:val="007A7A6F"/>
    <w:rsid w:val="00841B43"/>
    <w:rsid w:val="00AE7E00"/>
    <w:rsid w:val="00B16FA2"/>
    <w:rsid w:val="00C7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Mardanov</dc:creator>
  <cp:lastModifiedBy>Mardanov</cp:lastModifiedBy>
  <cp:revision>4</cp:revision>
  <dcterms:created xsi:type="dcterms:W3CDTF">2021-01-28T20:01:00Z</dcterms:created>
  <dcterms:modified xsi:type="dcterms:W3CDTF">2021-01-28T20:02:00Z</dcterms:modified>
</cp:coreProperties>
</file>